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817" w:rsidRDefault="00C94817" w:rsidP="00C94817">
      <w:pPr>
        <w:shd w:val="clear" w:color="auto" w:fill="FFFFFF"/>
        <w:spacing w:after="0" w:line="240" w:lineRule="auto"/>
        <w:jc w:val="center"/>
        <w:rPr>
          <w:rFonts w:ascii="Times New Roman" w:eastAsia="Times New Roman" w:hAnsi="Times New Roman" w:cs="Times New Roman"/>
          <w:b/>
          <w:color w:val="080809"/>
          <w:sz w:val="28"/>
          <w:szCs w:val="28"/>
        </w:rPr>
      </w:pPr>
      <w:r w:rsidRPr="00C94817">
        <w:rPr>
          <w:rFonts w:ascii="Times New Roman" w:eastAsia="Times New Roman" w:hAnsi="Times New Roman" w:cs="Times New Roman"/>
          <w:b/>
          <w:color w:val="080809"/>
          <w:sz w:val="28"/>
          <w:szCs w:val="28"/>
        </w:rPr>
        <w:t>HỘI THI TUYÊN TRUYỀN GIỚI THIỆU SÁCH VÀ PHÁT ĐỘNG CUỘC THI “ĐẠI SỨ</w:t>
      </w:r>
      <w:r>
        <w:rPr>
          <w:rFonts w:ascii="Times New Roman" w:eastAsia="Times New Roman" w:hAnsi="Times New Roman" w:cs="Times New Roman"/>
          <w:b/>
          <w:color w:val="080809"/>
          <w:sz w:val="28"/>
          <w:szCs w:val="28"/>
        </w:rPr>
        <w:t xml:space="preserve"> VĂN HÓA ĐỌC ĐÀ NẴNG” NĂM 2026</w:t>
      </w:r>
    </w:p>
    <w:p w:rsidR="00C94817" w:rsidRPr="00C94817" w:rsidRDefault="00C94817" w:rsidP="00C94817">
      <w:pPr>
        <w:shd w:val="clear" w:color="auto" w:fill="FFFFFF"/>
        <w:spacing w:after="0" w:line="240" w:lineRule="auto"/>
        <w:jc w:val="center"/>
        <w:rPr>
          <w:rFonts w:ascii="Times New Roman" w:eastAsia="Times New Roman" w:hAnsi="Times New Roman" w:cs="Times New Roman"/>
          <w:b/>
          <w:color w:val="080809"/>
          <w:sz w:val="28"/>
          <w:szCs w:val="28"/>
        </w:rPr>
      </w:pPr>
      <w:r w:rsidRPr="00C94817">
        <w:rPr>
          <w:rFonts w:ascii="Times New Roman" w:eastAsia="Times New Roman" w:hAnsi="Times New Roman" w:cs="Times New Roman"/>
          <w:b/>
          <w:color w:val="080809"/>
          <w:sz w:val="28"/>
          <w:szCs w:val="28"/>
        </w:rPr>
        <w:t>TRƯỜNG THCS PHAN BỘI CHÂU</w:t>
      </w:r>
    </w:p>
    <w:p w:rsidR="00C94817" w:rsidRPr="00C94817" w:rsidRDefault="00C94817" w:rsidP="00C94817">
      <w:pPr>
        <w:pStyle w:val="NormalWeb"/>
        <w:shd w:val="clear" w:color="auto" w:fill="FFFFFF"/>
        <w:spacing w:before="0" w:beforeAutospacing="0" w:after="150" w:afterAutospacing="0"/>
        <w:ind w:firstLine="720"/>
        <w:jc w:val="both"/>
        <w:rPr>
          <w:sz w:val="28"/>
          <w:szCs w:val="28"/>
        </w:rPr>
      </w:pPr>
      <w:r w:rsidRPr="00C94817">
        <w:rPr>
          <w:sz w:val="28"/>
          <w:szCs w:val="28"/>
          <w:shd w:val="clear" w:color="auto" w:fill="FFFFFF"/>
        </w:rPr>
        <w:t>Nhằm nâng cao nhận thức về văn hóa đọc, khơi dậy niềm đam mê đọc sách, hình thành thói quen đọc, ý thức tự học, học tập suốt đời của học sinh</w:t>
      </w:r>
      <w:r>
        <w:rPr>
          <w:sz w:val="28"/>
          <w:szCs w:val="28"/>
          <w:shd w:val="clear" w:color="auto" w:fill="FFFFFF"/>
        </w:rPr>
        <w:t xml:space="preserve">, </w:t>
      </w:r>
      <w:r w:rsidRPr="00C94817">
        <w:rPr>
          <w:color w:val="080809"/>
          <w:sz w:val="28"/>
          <w:szCs w:val="28"/>
        </w:rPr>
        <w:t xml:space="preserve">ngày 20/4/2026, </w:t>
      </w:r>
      <w:r>
        <w:rPr>
          <w:color w:val="080809"/>
          <w:sz w:val="28"/>
          <w:szCs w:val="28"/>
        </w:rPr>
        <w:t>Thư viện t</w:t>
      </w:r>
      <w:r w:rsidRPr="00C94817">
        <w:rPr>
          <w:color w:val="080809"/>
          <w:sz w:val="28"/>
          <w:szCs w:val="28"/>
        </w:rPr>
        <w:t>rường THCS Phan Bội Châu tổ chức Hội thi “Tuyên truyền giới thiệu sách” và phát động Cuộc thi “Đại sứ văn hóa đọc Đà Nẵng” năm 2026.</w:t>
      </w:r>
    </w:p>
    <w:p w:rsidR="00C94817" w:rsidRDefault="00C94817" w:rsidP="00C94817">
      <w:pPr>
        <w:pStyle w:val="NormalWeb"/>
        <w:shd w:val="clear" w:color="auto" w:fill="FFFFFF"/>
        <w:spacing w:before="0" w:beforeAutospacing="0" w:after="120" w:afterAutospacing="0"/>
        <w:ind w:firstLine="720"/>
        <w:jc w:val="both"/>
        <w:rPr>
          <w:sz w:val="28"/>
          <w:szCs w:val="28"/>
          <w:shd w:val="clear" w:color="auto" w:fill="FFFFFF"/>
        </w:rPr>
      </w:pPr>
      <w:r>
        <w:rPr>
          <w:sz w:val="28"/>
          <w:szCs w:val="28"/>
          <w:shd w:val="clear" w:color="auto" w:fill="FFFFFF"/>
        </w:rPr>
        <w:t>Thầy Đỗ Đổng BT chi bộ-</w:t>
      </w:r>
      <w:r w:rsidRPr="00C94817">
        <w:rPr>
          <w:sz w:val="28"/>
          <w:szCs w:val="28"/>
          <w:shd w:val="clear" w:color="auto" w:fill="FFFFFF"/>
        </w:rPr>
        <w:t xml:space="preserve"> Hiệu trưởng nhà trường nêu ý nghĩa của Ngày Hội đọc sách</w:t>
      </w:r>
      <w:r w:rsidR="00EA7E47">
        <w:rPr>
          <w:sz w:val="28"/>
          <w:szCs w:val="28"/>
          <w:shd w:val="clear" w:color="auto" w:fill="FFFFFF"/>
        </w:rPr>
        <w:t>,</w:t>
      </w:r>
      <w:r w:rsidRPr="00C94817">
        <w:rPr>
          <w:sz w:val="28"/>
          <w:szCs w:val="28"/>
          <w:shd w:val="clear" w:color="auto" w:fill="FFFFFF"/>
        </w:rPr>
        <w:t xml:space="preserve"> </w:t>
      </w:r>
      <w:r>
        <w:rPr>
          <w:sz w:val="28"/>
          <w:szCs w:val="28"/>
          <w:shd w:val="clear" w:color="auto" w:fill="FFFFFF"/>
        </w:rPr>
        <w:t xml:space="preserve">thầy </w:t>
      </w:r>
      <w:r w:rsidR="00EA7E47">
        <w:rPr>
          <w:sz w:val="28"/>
          <w:szCs w:val="28"/>
          <w:shd w:val="clear" w:color="auto" w:fill="FFFFFF"/>
        </w:rPr>
        <w:t xml:space="preserve">giáo </w:t>
      </w:r>
      <w:r>
        <w:rPr>
          <w:sz w:val="28"/>
          <w:szCs w:val="28"/>
          <w:shd w:val="clear" w:color="auto" w:fill="FFFFFF"/>
        </w:rPr>
        <w:t>Nguyễn Phong Phó BT chi bộ- Phó HT nhà trường đã thông qua quyết định tổ chức hội thi “</w:t>
      </w:r>
      <w:r w:rsidR="00EA7E47">
        <w:rPr>
          <w:sz w:val="28"/>
          <w:szCs w:val="28"/>
          <w:shd w:val="clear" w:color="auto" w:fill="FFFFFF"/>
        </w:rPr>
        <w:t>G</w:t>
      </w:r>
      <w:r>
        <w:rPr>
          <w:sz w:val="28"/>
          <w:szCs w:val="28"/>
          <w:shd w:val="clear" w:color="auto" w:fill="FFFFFF"/>
        </w:rPr>
        <w:t>iới thiệu sách” và phát động cuộc thi “Đại sứ văn hóa đọc</w:t>
      </w:r>
      <w:r w:rsidR="00EA7E47">
        <w:rPr>
          <w:sz w:val="28"/>
          <w:szCs w:val="28"/>
          <w:shd w:val="clear" w:color="auto" w:fill="FFFFFF"/>
        </w:rPr>
        <w:t xml:space="preserve"> Đà Nẵng” năm 2026.</w:t>
      </w:r>
      <w:r w:rsidRPr="00C94817">
        <w:rPr>
          <w:sz w:val="28"/>
          <w:szCs w:val="28"/>
          <w:shd w:val="clear" w:color="auto" w:fill="FFFFFF"/>
        </w:rPr>
        <w:t xml:space="preserve"> </w:t>
      </w:r>
    </w:p>
    <w:tbl>
      <w:tblPr>
        <w:tblStyle w:val="TableGrid"/>
        <w:tblW w:w="0" w:type="auto"/>
        <w:tblLook w:val="04A0" w:firstRow="1" w:lastRow="0" w:firstColumn="1" w:lastColumn="0" w:noHBand="0" w:noVBand="1"/>
      </w:tblPr>
      <w:tblGrid>
        <w:gridCol w:w="4788"/>
        <w:gridCol w:w="4788"/>
      </w:tblGrid>
      <w:tr w:rsidR="008F5C34" w:rsidTr="008F5C34">
        <w:tc>
          <w:tcPr>
            <w:tcW w:w="4788" w:type="dxa"/>
          </w:tcPr>
          <w:p w:rsidR="008F5C34" w:rsidRDefault="008F5C34" w:rsidP="00C94817">
            <w:pPr>
              <w:pStyle w:val="NormalWeb"/>
              <w:spacing w:before="0" w:beforeAutospacing="0" w:after="120" w:afterAutospacing="0"/>
              <w:jc w:val="both"/>
              <w:rPr>
                <w:sz w:val="28"/>
                <w:szCs w:val="28"/>
              </w:rPr>
            </w:pPr>
            <w:r>
              <w:rPr>
                <w:noProof/>
                <w:sz w:val="28"/>
                <w:szCs w:val="28"/>
              </w:rPr>
              <w:drawing>
                <wp:inline distT="0" distB="0" distL="0" distR="0">
                  <wp:extent cx="2847372" cy="222233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43420583300_c4d02354022aa3163fd588d77dfe26c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58721" cy="2231197"/>
                          </a:xfrm>
                          <a:prstGeom prst="rect">
                            <a:avLst/>
                          </a:prstGeom>
                        </pic:spPr>
                      </pic:pic>
                    </a:graphicData>
                  </a:graphic>
                </wp:inline>
              </w:drawing>
            </w:r>
          </w:p>
        </w:tc>
        <w:tc>
          <w:tcPr>
            <w:tcW w:w="4788" w:type="dxa"/>
          </w:tcPr>
          <w:p w:rsidR="008F5C34" w:rsidRDefault="008F5C34" w:rsidP="00C94817">
            <w:pPr>
              <w:pStyle w:val="NormalWeb"/>
              <w:spacing w:before="0" w:beforeAutospacing="0" w:after="120" w:afterAutospacing="0"/>
              <w:jc w:val="both"/>
              <w:rPr>
                <w:sz w:val="28"/>
                <w:szCs w:val="28"/>
              </w:rPr>
            </w:pPr>
            <w:r>
              <w:rPr>
                <w:noProof/>
                <w:sz w:val="28"/>
                <w:szCs w:val="28"/>
              </w:rPr>
              <w:drawing>
                <wp:inline distT="0" distB="0" distL="0" distR="0">
                  <wp:extent cx="2899459" cy="228330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43420569224_7bf87b09405de0fe42b0e23c98dfd0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2526" cy="2285720"/>
                          </a:xfrm>
                          <a:prstGeom prst="rect">
                            <a:avLst/>
                          </a:prstGeom>
                        </pic:spPr>
                      </pic:pic>
                    </a:graphicData>
                  </a:graphic>
                </wp:inline>
              </w:drawing>
            </w:r>
          </w:p>
        </w:tc>
      </w:tr>
    </w:tbl>
    <w:p w:rsidR="00EA7E47" w:rsidRDefault="00C94817" w:rsidP="00EA7E47">
      <w:pPr>
        <w:pStyle w:val="NormalWeb"/>
        <w:shd w:val="clear" w:color="auto" w:fill="FFFFFF"/>
        <w:spacing w:before="0" w:beforeAutospacing="0" w:after="150" w:afterAutospacing="0"/>
        <w:ind w:firstLine="720"/>
        <w:jc w:val="both"/>
        <w:rPr>
          <w:sz w:val="28"/>
          <w:szCs w:val="28"/>
          <w:shd w:val="clear" w:color="auto" w:fill="FFFFFF"/>
        </w:rPr>
      </w:pPr>
      <w:r w:rsidRPr="00C94817">
        <w:rPr>
          <w:sz w:val="28"/>
          <w:szCs w:val="28"/>
          <w:shd w:val="clear" w:color="auto" w:fill="FFFFFF"/>
        </w:rPr>
        <w:t xml:space="preserve">Thông qua “Ngày Hội đọc sách” nhằm góp phần đưa “Văn hóa đọc” trở thành thói quen cho các em học sinh, rèn cho các em biết chọn những loại sách báo có nội dung tốt, tính giáo dục cao phù hợp với tâm sinh lý của từng em. </w:t>
      </w:r>
      <w:proofErr w:type="gramStart"/>
      <w:r w:rsidRPr="00C94817">
        <w:rPr>
          <w:sz w:val="28"/>
          <w:szCs w:val="28"/>
          <w:shd w:val="clear" w:color="auto" w:fill="FFFFFF"/>
        </w:rPr>
        <w:t>Đồng thời giúp các em học tập những gương tốt việc tốt, các nhân vật sự kiện lịch sử, thế giới tự nhiên khoa học...  để phục vụ tốt trong việc học tập nâng cao kiến thức hình thành nhân cách của các em.</w:t>
      </w:r>
      <w:proofErr w:type="gramEnd"/>
      <w:r w:rsidRPr="00C94817">
        <w:rPr>
          <w:sz w:val="28"/>
          <w:szCs w:val="28"/>
          <w:shd w:val="clear" w:color="auto" w:fill="FFFFFF"/>
        </w:rPr>
        <w:t xml:space="preserve"> </w:t>
      </w:r>
      <w:proofErr w:type="gramStart"/>
      <w:r w:rsidRPr="00C94817">
        <w:rPr>
          <w:sz w:val="28"/>
          <w:szCs w:val="28"/>
          <w:shd w:val="clear" w:color="auto" w:fill="FFFFFF"/>
        </w:rPr>
        <w:t>Qua đó, góp phần tuyên truyền giáo dục cho các em về việc đọc sách cũng như trân trọng giữ gìn và bảo vệ sách.</w:t>
      </w:r>
      <w:proofErr w:type="gramEnd"/>
      <w:r w:rsidRPr="00C94817">
        <w:rPr>
          <w:sz w:val="28"/>
          <w:szCs w:val="28"/>
          <w:shd w:val="clear" w:color="auto" w:fill="FFFFFF"/>
        </w:rPr>
        <w:t xml:space="preserve"> </w:t>
      </w:r>
    </w:p>
    <w:tbl>
      <w:tblPr>
        <w:tblStyle w:val="TableGrid"/>
        <w:tblW w:w="0" w:type="auto"/>
        <w:tblLook w:val="04A0" w:firstRow="1" w:lastRow="0" w:firstColumn="1" w:lastColumn="0" w:noHBand="0" w:noVBand="1"/>
      </w:tblPr>
      <w:tblGrid>
        <w:gridCol w:w="4827"/>
        <w:gridCol w:w="4749"/>
      </w:tblGrid>
      <w:tr w:rsidR="008F5C34" w:rsidTr="008F5C34">
        <w:tc>
          <w:tcPr>
            <w:tcW w:w="4788" w:type="dxa"/>
          </w:tcPr>
          <w:p w:rsidR="008F5C34" w:rsidRDefault="008F5C34" w:rsidP="00EA7E47">
            <w:pPr>
              <w:pStyle w:val="NormalWeb"/>
              <w:spacing w:before="0" w:beforeAutospacing="0" w:after="150" w:afterAutospacing="0"/>
              <w:jc w:val="both"/>
              <w:rPr>
                <w:sz w:val="28"/>
                <w:szCs w:val="28"/>
              </w:rPr>
            </w:pPr>
            <w:r>
              <w:rPr>
                <w:noProof/>
                <w:sz w:val="28"/>
                <w:szCs w:val="28"/>
              </w:rPr>
              <w:lastRenderedPageBreak/>
              <w:drawing>
                <wp:inline distT="0" distB="0" distL="0" distR="0">
                  <wp:extent cx="3142527" cy="2204977"/>
                  <wp:effectExtent l="0" t="0" r="127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43420459559_92443db7c1d74524a0099a40ec88655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5956" cy="2207383"/>
                          </a:xfrm>
                          <a:prstGeom prst="rect">
                            <a:avLst/>
                          </a:prstGeom>
                        </pic:spPr>
                      </pic:pic>
                    </a:graphicData>
                  </a:graphic>
                </wp:inline>
              </w:drawing>
            </w:r>
          </w:p>
        </w:tc>
        <w:tc>
          <w:tcPr>
            <w:tcW w:w="4788" w:type="dxa"/>
          </w:tcPr>
          <w:p w:rsidR="008F5C34" w:rsidRDefault="008F5C34" w:rsidP="00EA7E47">
            <w:pPr>
              <w:pStyle w:val="NormalWeb"/>
              <w:spacing w:before="0" w:beforeAutospacing="0" w:after="150" w:afterAutospacing="0"/>
              <w:jc w:val="both"/>
              <w:rPr>
                <w:sz w:val="28"/>
                <w:szCs w:val="28"/>
              </w:rPr>
            </w:pPr>
            <w:r>
              <w:rPr>
                <w:noProof/>
                <w:sz w:val="28"/>
                <w:szCs w:val="28"/>
              </w:rPr>
              <w:drawing>
                <wp:inline distT="0" distB="0" distL="0" distR="0">
                  <wp:extent cx="3090440" cy="212974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43420438087_2a834d8242ad9e52a678e72c0b2978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2785" cy="2131358"/>
                          </a:xfrm>
                          <a:prstGeom prst="rect">
                            <a:avLst/>
                          </a:prstGeom>
                        </pic:spPr>
                      </pic:pic>
                    </a:graphicData>
                  </a:graphic>
                </wp:inline>
              </w:drawing>
            </w:r>
          </w:p>
        </w:tc>
      </w:tr>
      <w:tr w:rsidR="008F5C34" w:rsidTr="008F5C34">
        <w:tc>
          <w:tcPr>
            <w:tcW w:w="4788" w:type="dxa"/>
          </w:tcPr>
          <w:p w:rsidR="008F5C34" w:rsidRDefault="008F5C34" w:rsidP="00EA7E47">
            <w:pPr>
              <w:pStyle w:val="NormalWeb"/>
              <w:spacing w:before="0" w:beforeAutospacing="0" w:after="150" w:afterAutospacing="0"/>
              <w:jc w:val="both"/>
              <w:rPr>
                <w:sz w:val="28"/>
                <w:szCs w:val="28"/>
              </w:rPr>
            </w:pPr>
            <w:r>
              <w:rPr>
                <w:noProof/>
                <w:sz w:val="28"/>
                <w:szCs w:val="28"/>
              </w:rPr>
              <w:drawing>
                <wp:inline distT="0" distB="0" distL="0" distR="0">
                  <wp:extent cx="2928395" cy="2262851"/>
                  <wp:effectExtent l="0" t="0" r="571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43420477336_2cf31de22d7996c527a101824ce2a46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1146" cy="2264977"/>
                          </a:xfrm>
                          <a:prstGeom prst="rect">
                            <a:avLst/>
                          </a:prstGeom>
                        </pic:spPr>
                      </pic:pic>
                    </a:graphicData>
                  </a:graphic>
                </wp:inline>
              </w:drawing>
            </w:r>
          </w:p>
        </w:tc>
        <w:tc>
          <w:tcPr>
            <w:tcW w:w="4788" w:type="dxa"/>
          </w:tcPr>
          <w:p w:rsidR="008F5C34" w:rsidRDefault="008F5C34" w:rsidP="00EA7E47">
            <w:pPr>
              <w:pStyle w:val="NormalWeb"/>
              <w:spacing w:before="0" w:beforeAutospacing="0" w:after="150" w:afterAutospacing="0"/>
              <w:jc w:val="both"/>
              <w:rPr>
                <w:sz w:val="28"/>
                <w:szCs w:val="28"/>
              </w:rPr>
            </w:pPr>
            <w:r>
              <w:rPr>
                <w:noProof/>
                <w:sz w:val="28"/>
                <w:szCs w:val="28"/>
              </w:rPr>
              <w:drawing>
                <wp:inline distT="0" distB="0" distL="0" distR="0">
                  <wp:extent cx="3055717" cy="21008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43420606152_7f42b1506376c76ed5866bb4525133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9792" cy="2103608"/>
                          </a:xfrm>
                          <a:prstGeom prst="rect">
                            <a:avLst/>
                          </a:prstGeom>
                        </pic:spPr>
                      </pic:pic>
                    </a:graphicData>
                  </a:graphic>
                </wp:inline>
              </w:drawing>
            </w:r>
          </w:p>
        </w:tc>
      </w:tr>
    </w:tbl>
    <w:p w:rsidR="008F5C34" w:rsidRPr="00C94817" w:rsidRDefault="008F5C34" w:rsidP="00EA7E47">
      <w:pPr>
        <w:pStyle w:val="NormalWeb"/>
        <w:shd w:val="clear" w:color="auto" w:fill="FFFFFF"/>
        <w:spacing w:before="0" w:beforeAutospacing="0" w:after="150" w:afterAutospacing="0"/>
        <w:ind w:firstLine="720"/>
        <w:jc w:val="both"/>
        <w:rPr>
          <w:sz w:val="28"/>
          <w:szCs w:val="28"/>
        </w:rPr>
      </w:pPr>
    </w:p>
    <w:p w:rsidR="00C94817" w:rsidRDefault="00E403EF" w:rsidP="00E403EF">
      <w:pPr>
        <w:ind w:firstLine="720"/>
        <w:rPr>
          <w:rFonts w:ascii="Times New Roman" w:hAnsi="Times New Roman" w:cs="Times New Roman"/>
          <w:color w:val="080809"/>
          <w:sz w:val="28"/>
          <w:szCs w:val="28"/>
          <w:shd w:val="clear" w:color="auto" w:fill="FFFFFF"/>
        </w:rPr>
      </w:pPr>
      <w:r w:rsidRPr="00E403EF">
        <w:rPr>
          <w:rFonts w:ascii="Times New Roman" w:hAnsi="Times New Roman" w:cs="Times New Roman"/>
          <w:color w:val="080809"/>
          <w:sz w:val="28"/>
          <w:szCs w:val="28"/>
          <w:shd w:val="clear" w:color="auto" w:fill="FFFFFF"/>
        </w:rPr>
        <w:t>Kết quả, Ban tổ chức đã trao 1 giải Nhất, 2 giải Nhì và 4 giải Ba cho các thí sinh xuất sắc</w:t>
      </w:r>
      <w:r>
        <w:rPr>
          <w:rFonts w:ascii="Times New Roman" w:hAnsi="Times New Roman" w:cs="Times New Roman"/>
          <w:color w:val="080809"/>
          <w:sz w:val="28"/>
          <w:szCs w:val="28"/>
          <w:shd w:val="clear" w:color="auto" w:fill="FFFFFF"/>
        </w:rPr>
        <w:t xml:space="preserve"> trong hội thi. </w:t>
      </w:r>
    </w:p>
    <w:tbl>
      <w:tblPr>
        <w:tblStyle w:val="TableGrid"/>
        <w:tblW w:w="0" w:type="auto"/>
        <w:tblLook w:val="04A0" w:firstRow="1" w:lastRow="0" w:firstColumn="1" w:lastColumn="0" w:noHBand="0" w:noVBand="1"/>
      </w:tblPr>
      <w:tblGrid>
        <w:gridCol w:w="5302"/>
        <w:gridCol w:w="4274"/>
      </w:tblGrid>
      <w:tr w:rsidR="00E403EF" w:rsidTr="00E403EF">
        <w:tc>
          <w:tcPr>
            <w:tcW w:w="4788" w:type="dxa"/>
          </w:tcPr>
          <w:p w:rsidR="00E403EF" w:rsidRDefault="00E403EF" w:rsidP="00E403E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59888" cy="192718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43420395005_a779f3cd8fda221020809c177955949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1352" cy="1928078"/>
                          </a:xfrm>
                          <a:prstGeom prst="rect">
                            <a:avLst/>
                          </a:prstGeom>
                        </pic:spPr>
                      </pic:pic>
                    </a:graphicData>
                  </a:graphic>
                </wp:inline>
              </w:drawing>
            </w:r>
          </w:p>
        </w:tc>
        <w:tc>
          <w:tcPr>
            <w:tcW w:w="4788" w:type="dxa"/>
          </w:tcPr>
          <w:p w:rsidR="00E403EF" w:rsidRDefault="00E403EF" w:rsidP="00E403E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777924" cy="193204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43420376822_defc304fc0b94e5bcf950780613268a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352" cy="1934428"/>
                          </a:xfrm>
                          <a:prstGeom prst="rect">
                            <a:avLst/>
                          </a:prstGeom>
                        </pic:spPr>
                      </pic:pic>
                    </a:graphicData>
                  </a:graphic>
                </wp:inline>
              </w:drawing>
            </w:r>
          </w:p>
        </w:tc>
      </w:tr>
      <w:tr w:rsidR="00E403EF" w:rsidTr="00E403EF">
        <w:tc>
          <w:tcPr>
            <w:tcW w:w="4788" w:type="dxa"/>
          </w:tcPr>
          <w:p w:rsidR="00E403EF" w:rsidRDefault="00E403EF" w:rsidP="00E403E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483979" cy="2378598"/>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43420411385_e34a4a7338089b31a8540b24e8bb27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8201" cy="2381480"/>
                          </a:xfrm>
                          <a:prstGeom prst="rect">
                            <a:avLst/>
                          </a:prstGeom>
                        </pic:spPr>
                      </pic:pic>
                    </a:graphicData>
                  </a:graphic>
                </wp:inline>
              </w:drawing>
            </w:r>
          </w:p>
        </w:tc>
        <w:tc>
          <w:tcPr>
            <w:tcW w:w="4788" w:type="dxa"/>
          </w:tcPr>
          <w:p w:rsidR="00E403EF" w:rsidRDefault="00E403EF" w:rsidP="00E403EF">
            <w:pPr>
              <w:rPr>
                <w:rFonts w:ascii="Times New Roman" w:hAnsi="Times New Roman" w:cs="Times New Roman"/>
                <w:sz w:val="28"/>
                <w:szCs w:val="28"/>
              </w:rPr>
            </w:pPr>
            <w:bookmarkStart w:id="0" w:name="_GoBack"/>
            <w:r>
              <w:rPr>
                <w:rFonts w:ascii="Times New Roman" w:hAnsi="Times New Roman" w:cs="Times New Roman"/>
                <w:noProof/>
                <w:sz w:val="28"/>
                <w:szCs w:val="28"/>
              </w:rPr>
              <w:drawing>
                <wp:inline distT="0" distB="0" distL="0" distR="0">
                  <wp:extent cx="2760896" cy="2372810"/>
                  <wp:effectExtent l="0" t="0" r="190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743420420211_eb1334f037b53b2d53eb90fa6f666e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806" cy="2376170"/>
                          </a:xfrm>
                          <a:prstGeom prst="rect">
                            <a:avLst/>
                          </a:prstGeom>
                        </pic:spPr>
                      </pic:pic>
                    </a:graphicData>
                  </a:graphic>
                </wp:inline>
              </w:drawing>
            </w:r>
            <w:bookmarkEnd w:id="0"/>
          </w:p>
        </w:tc>
      </w:tr>
    </w:tbl>
    <w:p w:rsidR="00E403EF" w:rsidRPr="00E403EF" w:rsidRDefault="00E403EF" w:rsidP="00E403EF">
      <w:pPr>
        <w:ind w:firstLine="720"/>
        <w:rPr>
          <w:rFonts w:ascii="Times New Roman" w:hAnsi="Times New Roman" w:cs="Times New Roman"/>
          <w:sz w:val="28"/>
          <w:szCs w:val="28"/>
        </w:rPr>
      </w:pPr>
    </w:p>
    <w:sectPr w:rsidR="00E403EF" w:rsidRPr="00E403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817"/>
    <w:rsid w:val="008F5C34"/>
    <w:rsid w:val="009150B6"/>
    <w:rsid w:val="00C94817"/>
    <w:rsid w:val="00E403EF"/>
    <w:rsid w:val="00EA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481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F5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5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C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9481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F5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5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C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754906">
      <w:bodyDiv w:val="1"/>
      <w:marLeft w:val="0"/>
      <w:marRight w:val="0"/>
      <w:marTop w:val="0"/>
      <w:marBottom w:val="0"/>
      <w:divBdr>
        <w:top w:val="none" w:sz="0" w:space="0" w:color="auto"/>
        <w:left w:val="none" w:sz="0" w:space="0" w:color="auto"/>
        <w:bottom w:val="none" w:sz="0" w:space="0" w:color="auto"/>
        <w:right w:val="none" w:sz="0" w:space="0" w:color="auto"/>
      </w:divBdr>
      <w:divsChild>
        <w:div w:id="1850634279">
          <w:marLeft w:val="0"/>
          <w:marRight w:val="0"/>
          <w:marTop w:val="0"/>
          <w:marBottom w:val="0"/>
          <w:divBdr>
            <w:top w:val="none" w:sz="0" w:space="0" w:color="auto"/>
            <w:left w:val="none" w:sz="0" w:space="0" w:color="auto"/>
            <w:bottom w:val="none" w:sz="0" w:space="0" w:color="auto"/>
            <w:right w:val="none" w:sz="0" w:space="0" w:color="auto"/>
          </w:divBdr>
          <w:divsChild>
            <w:div w:id="802163872">
              <w:marLeft w:val="0"/>
              <w:marRight w:val="0"/>
              <w:marTop w:val="0"/>
              <w:marBottom w:val="0"/>
              <w:divBdr>
                <w:top w:val="none" w:sz="0" w:space="0" w:color="auto"/>
                <w:left w:val="none" w:sz="0" w:space="0" w:color="auto"/>
                <w:bottom w:val="none" w:sz="0" w:space="0" w:color="auto"/>
                <w:right w:val="none" w:sz="0" w:space="0" w:color="auto"/>
              </w:divBdr>
            </w:div>
          </w:divsChild>
        </w:div>
        <w:div w:id="1941983045">
          <w:marLeft w:val="0"/>
          <w:marRight w:val="0"/>
          <w:marTop w:val="120"/>
          <w:marBottom w:val="0"/>
          <w:divBdr>
            <w:top w:val="none" w:sz="0" w:space="0" w:color="auto"/>
            <w:left w:val="none" w:sz="0" w:space="0" w:color="auto"/>
            <w:bottom w:val="none" w:sz="0" w:space="0" w:color="auto"/>
            <w:right w:val="none" w:sz="0" w:space="0" w:color="auto"/>
          </w:divBdr>
          <w:divsChild>
            <w:div w:id="5846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201</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2026-04-20T14:12:00Z</dcterms:created>
  <dcterms:modified xsi:type="dcterms:W3CDTF">2026-04-20T14:57:00Z</dcterms:modified>
</cp:coreProperties>
</file>